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39" w:rsidRDefault="00393239">
      <w:pPr>
        <w:pStyle w:val="BodyText"/>
        <w:rPr>
          <w:rFonts w:ascii="Times New Roman"/>
          <w:sz w:val="20"/>
        </w:rPr>
      </w:pPr>
      <w:r w:rsidRPr="00393239">
        <w:pict>
          <v:rect id="docshape1" o:spid="_x0000_s1029" style="position:absolute;margin-left:-78.9pt;margin-top:-53.85pt;width:595.3pt;height:841.9pt;z-index:-15763456;mso-position-horizontal-relative:page;mso-position-vertical-relative:page" fillcolor="#fdfde6" stroked="f">
            <w10:wrap anchorx="page" anchory="page"/>
          </v:rect>
        </w:pict>
      </w:r>
    </w:p>
    <w:p w:rsidR="00393239" w:rsidRDefault="00393239">
      <w:pPr>
        <w:pStyle w:val="BodyText"/>
        <w:rPr>
          <w:rFonts w:ascii="Times New Roman"/>
          <w:sz w:val="20"/>
        </w:rPr>
      </w:pPr>
    </w:p>
    <w:p w:rsidR="00393239" w:rsidRDefault="00393239">
      <w:pPr>
        <w:pStyle w:val="BodyText"/>
        <w:rPr>
          <w:rFonts w:ascii="Times New Roman"/>
          <w:sz w:val="20"/>
        </w:rPr>
      </w:pPr>
    </w:p>
    <w:p w:rsidR="00393239" w:rsidRDefault="00393239">
      <w:pPr>
        <w:pStyle w:val="BodyText"/>
        <w:rPr>
          <w:rFonts w:ascii="Times New Roman"/>
          <w:sz w:val="20"/>
        </w:rPr>
      </w:pPr>
    </w:p>
    <w:p w:rsidR="00393239" w:rsidRDefault="00393239">
      <w:pPr>
        <w:pStyle w:val="BodyText"/>
        <w:rPr>
          <w:rFonts w:ascii="Times New Roman"/>
          <w:sz w:val="20"/>
        </w:rPr>
      </w:pPr>
    </w:p>
    <w:p w:rsidR="00393239" w:rsidRDefault="00393239">
      <w:pPr>
        <w:pStyle w:val="BodyText"/>
        <w:rPr>
          <w:rFonts w:ascii="Times New Roman"/>
          <w:sz w:val="20"/>
        </w:rPr>
      </w:pPr>
    </w:p>
    <w:p w:rsidR="00393239" w:rsidRDefault="00393239">
      <w:pPr>
        <w:pStyle w:val="BodyText"/>
        <w:rPr>
          <w:rFonts w:ascii="Times New Roman"/>
          <w:sz w:val="20"/>
        </w:rPr>
      </w:pPr>
    </w:p>
    <w:p w:rsidR="00393239" w:rsidRDefault="00393239">
      <w:pPr>
        <w:pStyle w:val="BodyText"/>
        <w:rPr>
          <w:rFonts w:ascii="Times New Roman"/>
          <w:sz w:val="20"/>
        </w:rPr>
      </w:pPr>
    </w:p>
    <w:p w:rsidR="00393239" w:rsidRDefault="00393239">
      <w:pPr>
        <w:pStyle w:val="BodyText"/>
        <w:rPr>
          <w:rFonts w:ascii="Times New Roman"/>
          <w:sz w:val="20"/>
        </w:rPr>
      </w:pPr>
    </w:p>
    <w:p w:rsidR="00393239" w:rsidRDefault="00393239">
      <w:pPr>
        <w:pStyle w:val="BodyText"/>
        <w:rPr>
          <w:rFonts w:ascii="Times New Roman"/>
          <w:sz w:val="20"/>
        </w:rPr>
      </w:pPr>
    </w:p>
    <w:p w:rsidR="00393239" w:rsidRDefault="00393239">
      <w:pPr>
        <w:pStyle w:val="BodyText"/>
        <w:rPr>
          <w:rFonts w:ascii="Times New Roman"/>
          <w:sz w:val="20"/>
        </w:rPr>
      </w:pPr>
    </w:p>
    <w:p w:rsidR="00393239" w:rsidRDefault="00393239">
      <w:pPr>
        <w:pStyle w:val="BodyText"/>
        <w:rPr>
          <w:rFonts w:ascii="Times New Roman"/>
          <w:sz w:val="20"/>
        </w:rPr>
      </w:pPr>
    </w:p>
    <w:p w:rsidR="00393239" w:rsidRDefault="00393239">
      <w:pPr>
        <w:pStyle w:val="BodyText"/>
        <w:spacing w:before="1"/>
        <w:rPr>
          <w:rFonts w:ascii="Times New Roman"/>
          <w:sz w:val="20"/>
        </w:rPr>
      </w:pPr>
    </w:p>
    <w:p w:rsidR="00393239" w:rsidRDefault="00393239">
      <w:pPr>
        <w:pStyle w:val="BodyText"/>
        <w:spacing w:before="93"/>
        <w:ind w:left="1417"/>
      </w:pPr>
      <w:r w:rsidRPr="00393239">
        <w:pict>
          <v:group id="docshapegroup2" o:spid="_x0000_s1026" style="position:absolute;left:0;text-align:left;margin-left:0;margin-top:-150.45pt;width:595.3pt;height:145.45pt;z-index:15729664;mso-position-horizontal-relative:page" coordorigin=",-3009" coordsize="11906,29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8" type="#_x0000_t75" style="position:absolute;top:-3010;width:11906;height:2909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left:1417;top:-384;width:963;height:246" filled="f" stroked="f">
              <v:textbox inset="0,0,0,0">
                <w:txbxContent>
                  <w:p w:rsidR="00393239" w:rsidRDefault="0015225F">
                    <w:pPr>
                      <w:spacing w:line="246" w:lineRule="exact"/>
                    </w:pPr>
                    <w:r>
                      <w:rPr>
                        <w:spacing w:val="-2"/>
                      </w:rPr>
                      <w:t>GC40154</w:t>
                    </w:r>
                  </w:p>
                </w:txbxContent>
              </v:textbox>
            </v:shape>
            <w10:wrap anchorx="page"/>
          </v:group>
        </w:pict>
      </w:r>
      <w:r w:rsidR="0015225F">
        <w:t>6</w:t>
      </w:r>
      <w:r w:rsidR="0015225F">
        <w:rPr>
          <w:spacing w:val="-1"/>
        </w:rPr>
        <w:t xml:space="preserve"> </w:t>
      </w:r>
      <w:r w:rsidR="0015225F">
        <w:t xml:space="preserve">February </w:t>
      </w:r>
      <w:r w:rsidR="0015225F">
        <w:rPr>
          <w:spacing w:val="-4"/>
        </w:rPr>
        <w:t>2023</w:t>
      </w:r>
    </w:p>
    <w:p w:rsidR="00393239" w:rsidRDefault="00393239">
      <w:pPr>
        <w:pStyle w:val="BodyText"/>
        <w:spacing w:before="9"/>
        <w:rPr>
          <w:sz w:val="20"/>
        </w:rPr>
      </w:pPr>
    </w:p>
    <w:p w:rsidR="00393239" w:rsidRDefault="00393239">
      <w:pPr>
        <w:pStyle w:val="BodyText"/>
        <w:spacing w:before="3"/>
        <w:rPr>
          <w:sz w:val="35"/>
        </w:rPr>
      </w:pPr>
    </w:p>
    <w:p w:rsidR="00393239" w:rsidRDefault="0015225F">
      <w:pPr>
        <w:pStyle w:val="BodyText"/>
        <w:spacing w:line="448" w:lineRule="auto"/>
        <w:ind w:left="1417" w:right="8568"/>
      </w:pPr>
      <w:r>
        <w:t>Dear</w:t>
      </w:r>
      <w:r>
        <w:rPr>
          <w:spacing w:val="-16"/>
        </w:rPr>
        <w:t xml:space="preserve"> </w:t>
      </w:r>
      <w:r>
        <w:t>Ms</w:t>
      </w:r>
      <w:r>
        <w:rPr>
          <w:spacing w:val="-15"/>
        </w:rPr>
        <w:t xml:space="preserve"> </w:t>
      </w:r>
      <w:r>
        <w:t xml:space="preserve">Bolton, </w:t>
      </w:r>
      <w:proofErr w:type="spellStart"/>
      <w:r>
        <w:rPr>
          <w:spacing w:val="-2"/>
          <w:u w:val="single"/>
        </w:rPr>
        <w:t>XLinks</w:t>
      </w:r>
      <w:proofErr w:type="spellEnd"/>
    </w:p>
    <w:p w:rsidR="00393239" w:rsidRDefault="0015225F">
      <w:pPr>
        <w:pStyle w:val="BodyText"/>
        <w:spacing w:before="16" w:line="208" w:lineRule="auto"/>
        <w:ind w:left="1417" w:right="1528"/>
        <w:jc w:val="both"/>
      </w:pPr>
      <w:r>
        <w:t xml:space="preserve">Thank you for writing to me about the proposed </w:t>
      </w:r>
      <w:proofErr w:type="spellStart"/>
      <w:r>
        <w:t>XLinks</w:t>
      </w:r>
      <w:proofErr w:type="spellEnd"/>
      <w:r>
        <w:t xml:space="preserve"> project. I believe we shall hear soon 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developers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consultation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carried</w:t>
      </w:r>
      <w:r>
        <w:rPr>
          <w:spacing w:val="-5"/>
        </w:rPr>
        <w:t xml:space="preserve"> </w:t>
      </w:r>
      <w:r>
        <w:t>out.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 xml:space="preserve">am monitoring the matter closely and, provided I am satisfied with the </w:t>
      </w:r>
      <w:proofErr w:type="spellStart"/>
      <w:r>
        <w:t>programme</w:t>
      </w:r>
      <w:proofErr w:type="spellEnd"/>
      <w:r>
        <w:t xml:space="preserve"> of consultation, have agreed to chair a public meeting in Alverdiscott before it concludes, at which I have requested the CEO of </w:t>
      </w:r>
      <w:proofErr w:type="spellStart"/>
      <w:r>
        <w:t>XLinks</w:t>
      </w:r>
      <w:proofErr w:type="spellEnd"/>
      <w:r>
        <w:t xml:space="preserve"> to be present to answer questions from </w:t>
      </w:r>
      <w:r>
        <w:t xml:space="preserve">local </w:t>
      </w:r>
      <w:r>
        <w:rPr>
          <w:spacing w:val="-2"/>
        </w:rPr>
        <w:t>residents.</w:t>
      </w:r>
    </w:p>
    <w:p w:rsidR="00393239" w:rsidRDefault="00393239">
      <w:pPr>
        <w:pStyle w:val="BodyText"/>
        <w:spacing w:before="1"/>
        <w:rPr>
          <w:sz w:val="19"/>
        </w:rPr>
      </w:pPr>
    </w:p>
    <w:p w:rsidR="00393239" w:rsidRDefault="0015225F">
      <w:pPr>
        <w:pStyle w:val="BodyText"/>
        <w:spacing w:line="208" w:lineRule="auto"/>
        <w:ind w:left="1417" w:right="1475"/>
      </w:pPr>
      <w:r>
        <w:t>On your second point, I have indeed raised the subject of alternative access points to the</w:t>
      </w:r>
      <w:r>
        <w:rPr>
          <w:spacing w:val="80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Grid.</w:t>
      </w:r>
      <w:r>
        <w:rPr>
          <w:spacing w:val="-8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initial</w:t>
      </w:r>
      <w:r>
        <w:rPr>
          <w:spacing w:val="-8"/>
        </w:rPr>
        <w:t xml:space="preserve"> </w:t>
      </w:r>
      <w:r>
        <w:t>enquiries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me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possible</w:t>
      </w:r>
      <w:r>
        <w:rPr>
          <w:spacing w:val="-8"/>
        </w:rPr>
        <w:t xml:space="preserve"> </w:t>
      </w:r>
      <w:r>
        <w:t>sites</w:t>
      </w:r>
      <w:r>
        <w:rPr>
          <w:spacing w:val="-8"/>
        </w:rPr>
        <w:t xml:space="preserve"> </w:t>
      </w:r>
      <w:r>
        <w:t>were considered but were deemed not to be viable. For exa</w:t>
      </w:r>
      <w:r>
        <w:t>mple, at Hinckley point, the nuclear power</w:t>
      </w:r>
      <w:r>
        <w:rPr>
          <w:spacing w:val="32"/>
        </w:rPr>
        <w:t xml:space="preserve"> </w:t>
      </w:r>
      <w:r>
        <w:t>station</w:t>
      </w:r>
      <w:r>
        <w:rPr>
          <w:spacing w:val="32"/>
        </w:rPr>
        <w:t xml:space="preserve"> </w:t>
      </w:r>
      <w:r>
        <w:t>owners</w:t>
      </w:r>
      <w:r>
        <w:rPr>
          <w:spacing w:val="32"/>
        </w:rPr>
        <w:t xml:space="preserve"> </w:t>
      </w:r>
      <w:r>
        <w:t>have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veto</w:t>
      </w:r>
      <w:r>
        <w:rPr>
          <w:spacing w:val="32"/>
        </w:rPr>
        <w:t xml:space="preserve"> </w:t>
      </w:r>
      <w:r>
        <w:t>over</w:t>
      </w:r>
      <w:r>
        <w:rPr>
          <w:spacing w:val="32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t>significant</w:t>
      </w:r>
      <w:r>
        <w:rPr>
          <w:spacing w:val="32"/>
        </w:rPr>
        <w:t xml:space="preserve"> </w:t>
      </w:r>
      <w:r>
        <w:t>access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National</w:t>
      </w:r>
      <w:r>
        <w:rPr>
          <w:spacing w:val="32"/>
        </w:rPr>
        <w:t xml:space="preserve"> </w:t>
      </w:r>
      <w:r>
        <w:t>Grid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its vicinity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were</w:t>
      </w:r>
      <w:r>
        <w:rPr>
          <w:spacing w:val="40"/>
        </w:rPr>
        <w:t xml:space="preserve"> </w:t>
      </w:r>
      <w:r>
        <w:t>unlikely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agree.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understandable</w:t>
      </w:r>
      <w:r>
        <w:rPr>
          <w:spacing w:val="40"/>
        </w:rPr>
        <w:t xml:space="preserve"> </w:t>
      </w:r>
      <w:r>
        <w:t>since</w:t>
      </w:r>
      <w:r>
        <w:rPr>
          <w:spacing w:val="40"/>
        </w:rPr>
        <w:t xml:space="preserve"> </w:t>
      </w:r>
      <w:r>
        <w:t>before</w:t>
      </w:r>
      <w:r>
        <w:rPr>
          <w:spacing w:val="40"/>
        </w:rPr>
        <w:t xml:space="preserve"> </w:t>
      </w:r>
      <w:r>
        <w:t>making</w:t>
      </w:r>
      <w:r>
        <w:rPr>
          <w:spacing w:val="40"/>
        </w:rPr>
        <w:t xml:space="preserve"> </w:t>
      </w:r>
      <w:r>
        <w:t>the</w:t>
      </w:r>
      <w:r>
        <w:rPr>
          <w:spacing w:val="80"/>
        </w:rPr>
        <w:t xml:space="preserve"> </w:t>
      </w:r>
      <w:r>
        <w:t>investment necessary to build a nuclear power station, the developer would want to know</w:t>
      </w:r>
      <w:r>
        <w:rPr>
          <w:spacing w:val="40"/>
        </w:rPr>
        <w:t xml:space="preserve"> </w:t>
      </w:r>
      <w:r>
        <w:t>that power could get onto the grid without delay or interruption. I also understand that, if the project goes ahead, the National Grid will be investing in extending th</w:t>
      </w:r>
      <w:r>
        <w:t>e main grid closer to Alverdiscott to enable power to be fed onto it directly.</w:t>
      </w:r>
    </w:p>
    <w:p w:rsidR="00393239" w:rsidRDefault="00393239">
      <w:pPr>
        <w:pStyle w:val="BodyText"/>
        <w:rPr>
          <w:sz w:val="19"/>
        </w:rPr>
      </w:pPr>
    </w:p>
    <w:p w:rsidR="00393239" w:rsidRDefault="0015225F">
      <w:pPr>
        <w:pStyle w:val="BodyText"/>
        <w:spacing w:before="1" w:line="208" w:lineRule="auto"/>
        <w:ind w:left="1417" w:right="1527"/>
        <w:jc w:val="both"/>
      </w:pPr>
      <w:r>
        <w:t>I</w:t>
      </w:r>
      <w:r>
        <w:rPr>
          <w:spacing w:val="-10"/>
        </w:rPr>
        <w:t xml:space="preserve"> </w:t>
      </w:r>
      <w:r>
        <w:t>would</w:t>
      </w:r>
      <w:r>
        <w:rPr>
          <w:spacing w:val="-10"/>
        </w:rPr>
        <w:t xml:space="preserve"> </w:t>
      </w:r>
      <w:r>
        <w:t>expect</w:t>
      </w:r>
      <w:r>
        <w:rPr>
          <w:spacing w:val="-10"/>
        </w:rPr>
        <w:t xml:space="preserve"> </w:t>
      </w:r>
      <w:proofErr w:type="spellStart"/>
      <w:r>
        <w:t>XLinks</w:t>
      </w:r>
      <w:proofErr w:type="spellEnd"/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type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detail</w:t>
      </w:r>
      <w:r>
        <w:rPr>
          <w:spacing w:val="-10"/>
        </w:rPr>
        <w:t xml:space="preserve"> </w:t>
      </w:r>
      <w:r>
        <w:t>available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residents</w:t>
      </w:r>
      <w:r>
        <w:rPr>
          <w:spacing w:val="-10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forthcoming consultation period and I shall be making further enquiries of the National Grid</w:t>
      </w:r>
      <w:r>
        <w:t xml:space="preserve"> about the information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given.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touch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minister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agreeing aspects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know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Government,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expect,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giving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close</w:t>
      </w:r>
      <w:r>
        <w:rPr>
          <w:spacing w:val="-8"/>
        </w:rPr>
        <w:t xml:space="preserve"> </w:t>
      </w:r>
      <w:r>
        <w:t>and careful scrutiny.</w:t>
      </w:r>
    </w:p>
    <w:p w:rsidR="00393239" w:rsidRDefault="00393239">
      <w:pPr>
        <w:pStyle w:val="BodyText"/>
        <w:rPr>
          <w:sz w:val="19"/>
        </w:rPr>
      </w:pPr>
    </w:p>
    <w:p w:rsidR="00393239" w:rsidRDefault="0015225F">
      <w:pPr>
        <w:pStyle w:val="BodyText"/>
        <w:spacing w:before="1" w:line="208" w:lineRule="auto"/>
        <w:ind w:left="1417" w:right="1528"/>
        <w:jc w:val="both"/>
      </w:pPr>
      <w:r>
        <w:t>Thank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contacting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issue.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hesitate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again</w:t>
      </w:r>
      <w:r>
        <w:rPr>
          <w:spacing w:val="-2"/>
        </w:rPr>
        <w:t xml:space="preserve"> </w:t>
      </w:r>
      <w:r>
        <w:t>if you have any further queries.</w:t>
      </w:r>
    </w:p>
    <w:p w:rsidR="00393239" w:rsidRDefault="0015225F">
      <w:pPr>
        <w:pStyle w:val="BodyText"/>
        <w:spacing w:before="204"/>
        <w:ind w:left="1417"/>
      </w:pPr>
      <w:r>
        <w:t xml:space="preserve">Yours </w:t>
      </w:r>
      <w:r>
        <w:rPr>
          <w:spacing w:val="-2"/>
        </w:rPr>
        <w:t>sincerely,</w:t>
      </w:r>
    </w:p>
    <w:p w:rsidR="00393239" w:rsidRDefault="0015225F">
      <w:pPr>
        <w:pStyle w:val="BodyText"/>
        <w:spacing w:before="5"/>
        <w:rPr>
          <w:sz w:val="23"/>
        </w:rPr>
      </w:pP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900000</wp:posOffset>
            </wp:positionH>
            <wp:positionV relativeFrom="paragraph">
              <wp:posOffset>186608</wp:posOffset>
            </wp:positionV>
            <wp:extent cx="1263777" cy="519779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777" cy="519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3239" w:rsidRDefault="00393239">
      <w:pPr>
        <w:pStyle w:val="BodyText"/>
        <w:spacing w:before="5"/>
        <w:rPr>
          <w:sz w:val="20"/>
        </w:rPr>
      </w:pPr>
    </w:p>
    <w:p w:rsidR="00393239" w:rsidRDefault="0015225F">
      <w:pPr>
        <w:pStyle w:val="BodyText"/>
        <w:spacing w:line="247" w:lineRule="exact"/>
        <w:ind w:left="1417"/>
      </w:pPr>
      <w:r>
        <w:t>pp.</w:t>
      </w:r>
      <w:r>
        <w:rPr>
          <w:spacing w:val="-3"/>
        </w:rPr>
        <w:t xml:space="preserve"> </w:t>
      </w:r>
      <w:r>
        <w:t>Rt.</w:t>
      </w:r>
      <w:r>
        <w:rPr>
          <w:spacing w:val="-2"/>
        </w:rPr>
        <w:t xml:space="preserve"> </w:t>
      </w:r>
      <w:r>
        <w:t>Hon.</w:t>
      </w:r>
      <w:r>
        <w:rPr>
          <w:spacing w:val="-2"/>
        </w:rPr>
        <w:t xml:space="preserve"> </w:t>
      </w:r>
      <w:r>
        <w:t>Sir</w:t>
      </w:r>
      <w:r>
        <w:rPr>
          <w:spacing w:val="-2"/>
        </w:rPr>
        <w:t xml:space="preserve"> </w:t>
      </w:r>
      <w:r>
        <w:t>Geoffrey</w:t>
      </w:r>
      <w:r>
        <w:rPr>
          <w:spacing w:val="-1"/>
        </w:rPr>
        <w:t xml:space="preserve"> </w:t>
      </w:r>
      <w:r>
        <w:t>Cox</w:t>
      </w:r>
      <w:r>
        <w:rPr>
          <w:spacing w:val="-2"/>
        </w:rPr>
        <w:t xml:space="preserve"> </w:t>
      </w:r>
      <w:r>
        <w:t>KC</w:t>
      </w:r>
      <w:r>
        <w:rPr>
          <w:spacing w:val="-1"/>
        </w:rPr>
        <w:t xml:space="preserve"> </w:t>
      </w:r>
      <w:r>
        <w:rPr>
          <w:spacing w:val="-5"/>
        </w:rPr>
        <w:t>MP</w:t>
      </w:r>
    </w:p>
    <w:p w:rsidR="00393239" w:rsidRDefault="0015225F">
      <w:pPr>
        <w:pStyle w:val="BodyText"/>
        <w:spacing w:line="247" w:lineRule="exact"/>
        <w:ind w:left="1417"/>
      </w:pPr>
      <w:r>
        <w:t>(</w:t>
      </w:r>
      <w:proofErr w:type="gramStart"/>
      <w:r>
        <w:t>dictated</w:t>
      </w:r>
      <w:proofErr w:type="gramEnd"/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Geoffrey</w:t>
      </w:r>
      <w:r>
        <w:rPr>
          <w:spacing w:val="-2"/>
        </w:rPr>
        <w:t xml:space="preserve"> </w:t>
      </w:r>
      <w:r>
        <w:t>Cox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his</w:t>
      </w:r>
      <w:r>
        <w:rPr>
          <w:spacing w:val="-2"/>
        </w:rPr>
        <w:t xml:space="preserve"> absence)</w:t>
      </w:r>
    </w:p>
    <w:p w:rsidR="00393239" w:rsidRDefault="00393239">
      <w:pPr>
        <w:pStyle w:val="BodyText"/>
        <w:rPr>
          <w:sz w:val="24"/>
        </w:rPr>
      </w:pPr>
    </w:p>
    <w:p w:rsidR="00393239" w:rsidRDefault="0015225F">
      <w:pPr>
        <w:spacing w:before="205" w:line="230" w:lineRule="auto"/>
        <w:ind w:left="1417" w:right="1475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567208</wp:posOffset>
            </wp:positionV>
            <wp:extent cx="7560000" cy="363599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63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will</w:t>
      </w:r>
      <w:r>
        <w:rPr>
          <w:spacing w:val="-2"/>
          <w:sz w:val="16"/>
        </w:rPr>
        <w:t xml:space="preserve"> </w:t>
      </w:r>
      <w:r>
        <w:rPr>
          <w:sz w:val="16"/>
        </w:rPr>
        <w:t>treat</w:t>
      </w:r>
      <w:r>
        <w:rPr>
          <w:spacing w:val="-1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confidential</w:t>
      </w:r>
      <w:r>
        <w:rPr>
          <w:spacing w:val="-1"/>
          <w:sz w:val="16"/>
        </w:rPr>
        <w:t xml:space="preserve"> </w:t>
      </w:r>
      <w:r>
        <w:rPr>
          <w:sz w:val="16"/>
        </w:rPr>
        <w:t>all</w:t>
      </w:r>
      <w:r>
        <w:rPr>
          <w:spacing w:val="-2"/>
          <w:sz w:val="16"/>
        </w:rPr>
        <w:t xml:space="preserve"> </w:t>
      </w:r>
      <w:r>
        <w:rPr>
          <w:sz w:val="16"/>
        </w:rPr>
        <w:t>personal</w:t>
      </w:r>
      <w:r>
        <w:rPr>
          <w:spacing w:val="-2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2"/>
          <w:sz w:val="16"/>
        </w:rPr>
        <w:t xml:space="preserve"> </w:t>
      </w:r>
      <w:r>
        <w:rPr>
          <w:sz w:val="16"/>
        </w:rPr>
        <w:t>you</w:t>
      </w:r>
      <w:r>
        <w:rPr>
          <w:spacing w:val="-1"/>
          <w:sz w:val="16"/>
        </w:rPr>
        <w:t xml:space="preserve"> </w:t>
      </w:r>
      <w:r>
        <w:rPr>
          <w:sz w:val="16"/>
        </w:rPr>
        <w:t>give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me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my</w:t>
      </w:r>
      <w:r>
        <w:rPr>
          <w:spacing w:val="-1"/>
          <w:sz w:val="16"/>
        </w:rPr>
        <w:t xml:space="preserve"> </w:t>
      </w:r>
      <w:r>
        <w:rPr>
          <w:sz w:val="16"/>
        </w:rPr>
        <w:t>staff.</w:t>
      </w:r>
      <w:r>
        <w:rPr>
          <w:spacing w:val="40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may</w:t>
      </w:r>
      <w:r>
        <w:rPr>
          <w:spacing w:val="-1"/>
          <w:sz w:val="16"/>
        </w:rPr>
        <w:t xml:space="preserve"> </w:t>
      </w:r>
      <w:r>
        <w:rPr>
          <w:sz w:val="16"/>
        </w:rPr>
        <w:t>need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pass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2"/>
          <w:sz w:val="16"/>
        </w:rPr>
        <w:t xml:space="preserve"> </w:t>
      </w:r>
      <w:r>
        <w:rPr>
          <w:sz w:val="16"/>
        </w:rPr>
        <w:t>this</w:t>
      </w:r>
      <w:r>
        <w:rPr>
          <w:spacing w:val="-1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others so that they can help you.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I undertake to handle the information you give me in line with requirements of the General Data Protection Regulation. For more information, visit </w:t>
      </w:r>
      <w:hyperlink r:id="rId7">
        <w:r>
          <w:rPr>
            <w:sz w:val="16"/>
          </w:rPr>
          <w:t>www.geoffreycox.co.uk/privacy.</w:t>
        </w:r>
      </w:hyperlink>
    </w:p>
    <w:sectPr w:rsidR="00393239" w:rsidSect="00393239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93239"/>
    <w:rsid w:val="0015225F"/>
    <w:rsid w:val="00393239"/>
    <w:rsid w:val="00DC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3239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93239"/>
  </w:style>
  <w:style w:type="paragraph" w:styleId="ListParagraph">
    <w:name w:val="List Paragraph"/>
    <w:basedOn w:val="Normal"/>
    <w:uiPriority w:val="1"/>
    <w:qFormat/>
    <w:rsid w:val="00393239"/>
  </w:style>
  <w:style w:type="paragraph" w:customStyle="1" w:styleId="TableParagraph">
    <w:name w:val="Table Paragraph"/>
    <w:basedOn w:val="Normal"/>
    <w:uiPriority w:val="1"/>
    <w:qFormat/>
    <w:rsid w:val="0039323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eoffreycox.co.uk/priv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$MPName</dc:creator>
  <cp:lastModifiedBy>Graham</cp:lastModifiedBy>
  <cp:revision>2</cp:revision>
  <dcterms:created xsi:type="dcterms:W3CDTF">2023-02-08T11:15:00Z</dcterms:created>
  <dcterms:modified xsi:type="dcterms:W3CDTF">2023-02-08T11:16:00Z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TCPDF</vt:lpwstr>
  </property>
  <property fmtid="{D5CDD505-2E9C-101B-9397-08002B2CF9AE}" pid="4" name="LastSaved">
    <vt:filetime>2023-02-08T00:00:00Z</vt:filetime>
  </property>
  <property fmtid="{D5CDD505-2E9C-101B-9397-08002B2CF9AE}" pid="5" name="Producer">
    <vt:lpwstr>TCPDF 6.2.12 (http://www.tcpdf.org)</vt:lpwstr>
  </property>
</Properties>
</file>